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F67A" w14:textId="697CD6EA" w:rsidR="00AF78EE" w:rsidRDefault="00730B8C" w:rsidP="008A551C">
      <w:pPr>
        <w:spacing w:line="360" w:lineRule="auto"/>
      </w:pPr>
      <w:r>
        <w:rPr>
          <w:b/>
          <w:bCs/>
          <w:sz w:val="28"/>
          <w:szCs w:val="28"/>
        </w:rPr>
        <w:t xml:space="preserve">AMKmotion auf der SPS: </w:t>
      </w:r>
      <w:r w:rsidR="00CF4ECF">
        <w:rPr>
          <w:b/>
          <w:bCs/>
          <w:sz w:val="28"/>
          <w:szCs w:val="28"/>
        </w:rPr>
        <w:t xml:space="preserve">Energieeffizienz dank </w:t>
      </w:r>
      <w:r w:rsidR="000A51EC">
        <w:rPr>
          <w:b/>
          <w:bCs/>
          <w:sz w:val="28"/>
          <w:szCs w:val="28"/>
        </w:rPr>
        <w:t>h</w:t>
      </w:r>
      <w:r w:rsidR="00CF4ECF">
        <w:rPr>
          <w:b/>
          <w:bCs/>
          <w:sz w:val="28"/>
          <w:szCs w:val="28"/>
        </w:rPr>
        <w:t xml:space="preserve">ybrider Antriebslösungen </w:t>
      </w:r>
    </w:p>
    <w:p w14:paraId="7BA85220" w14:textId="28B36B90" w:rsidR="00AF78EE" w:rsidRPr="00AF78EE" w:rsidRDefault="009501F2" w:rsidP="008A551C">
      <w:pPr>
        <w:spacing w:line="360" w:lineRule="auto"/>
        <w:rPr>
          <w:b/>
          <w:bCs/>
        </w:rPr>
      </w:pPr>
      <w:r>
        <w:rPr>
          <w:b/>
          <w:bCs/>
        </w:rPr>
        <w:t xml:space="preserve">Die SPS 2023 (14. </w:t>
      </w:r>
      <w:r w:rsidR="002D4F10">
        <w:rPr>
          <w:b/>
          <w:bCs/>
        </w:rPr>
        <w:t>bis</w:t>
      </w:r>
      <w:r>
        <w:rPr>
          <w:b/>
          <w:bCs/>
        </w:rPr>
        <w:t xml:space="preserve"> 16. November, Nürnberg) ist der Treffpunkt für die</w:t>
      </w:r>
      <w:r w:rsidRPr="009501F2">
        <w:rPr>
          <w:b/>
          <w:bCs/>
        </w:rPr>
        <w:t xml:space="preserve"> Automatisierungsbranche</w:t>
      </w:r>
      <w:r>
        <w:rPr>
          <w:b/>
          <w:bCs/>
        </w:rPr>
        <w:t xml:space="preserve">. Mitten drin: </w:t>
      </w:r>
      <w:r w:rsidRPr="009501F2">
        <w:rPr>
          <w:b/>
          <w:bCs/>
        </w:rPr>
        <w:t>AMKmotion</w:t>
      </w:r>
      <w:r>
        <w:rPr>
          <w:b/>
          <w:bCs/>
        </w:rPr>
        <w:t>. A</w:t>
      </w:r>
      <w:r w:rsidRPr="009501F2">
        <w:rPr>
          <w:b/>
          <w:bCs/>
        </w:rPr>
        <w:t xml:space="preserve">n Stand 210 in Halle </w:t>
      </w:r>
      <w:r w:rsidR="00336319">
        <w:rPr>
          <w:b/>
          <w:bCs/>
        </w:rPr>
        <w:t>4</w:t>
      </w:r>
      <w:r>
        <w:rPr>
          <w:b/>
          <w:bCs/>
        </w:rPr>
        <w:t xml:space="preserve"> stellt der Entwickler und Hersteller ele</w:t>
      </w:r>
      <w:r w:rsidRPr="009501F2">
        <w:rPr>
          <w:b/>
          <w:bCs/>
        </w:rPr>
        <w:t>ktrische</w:t>
      </w:r>
      <w:r>
        <w:rPr>
          <w:b/>
          <w:bCs/>
        </w:rPr>
        <w:t>r</w:t>
      </w:r>
      <w:r w:rsidRPr="009501F2">
        <w:rPr>
          <w:b/>
          <w:bCs/>
        </w:rPr>
        <w:t xml:space="preserve"> </w:t>
      </w:r>
      <w:r w:rsidRPr="00903555">
        <w:rPr>
          <w:b/>
          <w:bCs/>
        </w:rPr>
        <w:t>Antriebs</w:t>
      </w:r>
      <w:r>
        <w:rPr>
          <w:b/>
          <w:bCs/>
        </w:rPr>
        <w:t xml:space="preserve">systeme </w:t>
      </w:r>
      <w:r w:rsidR="00336319">
        <w:rPr>
          <w:b/>
          <w:bCs/>
        </w:rPr>
        <w:t>die ganze Bandbreite seine</w:t>
      </w:r>
      <w:r w:rsidR="00030370">
        <w:rPr>
          <w:b/>
          <w:bCs/>
        </w:rPr>
        <w:t>s</w:t>
      </w:r>
      <w:r>
        <w:rPr>
          <w:b/>
          <w:bCs/>
        </w:rPr>
        <w:t xml:space="preserve"> </w:t>
      </w:r>
      <w:r w:rsidR="00030370">
        <w:rPr>
          <w:b/>
          <w:bCs/>
        </w:rPr>
        <w:t>Portfolios</w:t>
      </w:r>
      <w:r>
        <w:rPr>
          <w:b/>
          <w:bCs/>
        </w:rPr>
        <w:t xml:space="preserve"> vor. Im Fokus</w:t>
      </w:r>
      <w:r w:rsidR="00030370">
        <w:rPr>
          <w:b/>
          <w:bCs/>
        </w:rPr>
        <w:t xml:space="preserve"> stehen beim diesjährigen Messeauftritt</w:t>
      </w:r>
      <w:r>
        <w:rPr>
          <w:b/>
          <w:bCs/>
        </w:rPr>
        <w:t xml:space="preserve"> Energieeffizienz und </w:t>
      </w:r>
      <w:r w:rsidR="000A51EC">
        <w:rPr>
          <w:b/>
          <w:bCs/>
        </w:rPr>
        <w:t>h</w:t>
      </w:r>
      <w:r>
        <w:rPr>
          <w:b/>
          <w:bCs/>
        </w:rPr>
        <w:t xml:space="preserve">ybride </w:t>
      </w:r>
      <w:r w:rsidRPr="00903555">
        <w:rPr>
          <w:b/>
          <w:bCs/>
        </w:rPr>
        <w:t>Antriebs</w:t>
      </w:r>
      <w:r>
        <w:rPr>
          <w:b/>
          <w:bCs/>
        </w:rPr>
        <w:t>lösungen.</w:t>
      </w:r>
    </w:p>
    <w:p w14:paraId="5F047195" w14:textId="4661E8CA" w:rsidR="0071291A" w:rsidRDefault="005776B5" w:rsidP="0029584F">
      <w:pPr>
        <w:spacing w:line="360" w:lineRule="auto"/>
      </w:pPr>
      <w:r>
        <w:t xml:space="preserve">Effizienz hat immer etwas mit </w:t>
      </w:r>
      <w:r w:rsidR="005E295B">
        <w:t>P</w:t>
      </w:r>
      <w:r>
        <w:t>assgenau</w:t>
      </w:r>
      <w:r w:rsidR="005E295B">
        <w:t>igkeit</w:t>
      </w:r>
      <w:r>
        <w:t xml:space="preserve"> zu tun. Nur wenn die Lösung bedarfsgerecht auf das Problem abgestimmt ist, können Prozesse sicher und eben effizient ablaufen. </w:t>
      </w:r>
      <w:r w:rsidR="004C0AA9">
        <w:t>Das erfordert zum einen eine gute Kenntnis der Parameter und zum anderen Produkte mit hohem Wirkungsgrad. Genau hier kommt</w:t>
      </w:r>
      <w:r w:rsidR="004C0AA9" w:rsidRPr="004C0AA9">
        <w:t xml:space="preserve"> </w:t>
      </w:r>
      <w:r w:rsidR="004C0AA9">
        <w:t xml:space="preserve">AMKmotion </w:t>
      </w:r>
      <w:r w:rsidR="00903555">
        <w:t xml:space="preserve">ins </w:t>
      </w:r>
      <w:r w:rsidR="004C0AA9">
        <w:t>Spiel: Auf der SPS demonstriert der Antriebsspezialist</w:t>
      </w:r>
      <w:r w:rsidR="00EE2F81">
        <w:t xml:space="preserve"> mit seinem </w:t>
      </w:r>
      <w:r w:rsidR="00EE2F81" w:rsidRPr="00EE2F81">
        <w:t>umfangreichen</w:t>
      </w:r>
      <w:r w:rsidR="00EE2F81">
        <w:t xml:space="preserve"> </w:t>
      </w:r>
      <w:r w:rsidR="00EE2F81" w:rsidRPr="00EE2F81">
        <w:t>Motorenportfolio und der zentralen Umrichtertechnik mit neuster Reglergeneration</w:t>
      </w:r>
      <w:r w:rsidR="00EE2F81">
        <w:t xml:space="preserve">, </w:t>
      </w:r>
      <w:r w:rsidR="004C0AA9">
        <w:t xml:space="preserve">wie sich </w:t>
      </w:r>
      <w:r w:rsidR="0029584F">
        <w:t>etwa</w:t>
      </w:r>
      <w:r w:rsidR="004C0AA9">
        <w:t xml:space="preserve"> durch Energiezwischenspeicherung und -rückspeisung hocheffiziente Systeme aufbauen lassen. </w:t>
      </w:r>
      <w:r w:rsidR="0029584F">
        <w:t xml:space="preserve">So transferiert die Kompakteinspeisung KES generatorische Energie mittels Sinuskommutierung ins Netz zurück. </w:t>
      </w:r>
      <w:r w:rsidR="0071291A" w:rsidRPr="0071291A">
        <w:t xml:space="preserve">Dies reduziert die Stromkosten. Zusätzlich ist man durch den </w:t>
      </w:r>
      <w:r w:rsidR="0071291A">
        <w:t>r</w:t>
      </w:r>
      <w:r w:rsidR="0071291A" w:rsidRPr="0071291A">
        <w:t>egelbaren Zwischenkreis unabhängiger von der örtlichen Netzspannung.</w:t>
      </w:r>
    </w:p>
    <w:p w14:paraId="1BE434A1" w14:textId="0A8658AC" w:rsidR="0029584F" w:rsidRDefault="0029584F" w:rsidP="0029584F">
      <w:pPr>
        <w:spacing w:line="360" w:lineRule="auto"/>
      </w:pPr>
      <w:r>
        <w:t xml:space="preserve">Ein weiterer Baustein hin zu mehr Energieeffizienz: hybride Antriebskonzepte. Der modularisierte Maschinenbau nutzt dezentrale Antriebe, die direkt am Ort des Geschehens ihren Job machen. Leistungsintensive Prozesse erfordern </w:t>
      </w:r>
      <w:r w:rsidR="002D4F10">
        <w:t xml:space="preserve">jedoch </w:t>
      </w:r>
      <w:r>
        <w:t xml:space="preserve">in der Regel den Aufbau einer zentralen Automatisierungslösung mit Schaltschrank. Kombinieren Anwender beide Lösungsansätze, können sie die jeweiligen Vorteile nutzen. </w:t>
      </w:r>
      <w:r w:rsidR="002D4F10">
        <w:t>Das gelingt besonders einfach, wenn die Komponenten in beiden Welten zuhause sind.</w:t>
      </w:r>
    </w:p>
    <w:p w14:paraId="083D4BDE" w14:textId="77777777" w:rsidR="0029584F" w:rsidRPr="006D16F7" w:rsidRDefault="0029584F" w:rsidP="0029584F">
      <w:pPr>
        <w:spacing w:line="360" w:lineRule="auto"/>
        <w:rPr>
          <w:b/>
          <w:bCs/>
        </w:rPr>
      </w:pPr>
      <w:r w:rsidRPr="006D16F7">
        <w:rPr>
          <w:b/>
          <w:bCs/>
        </w:rPr>
        <w:t>KHY – der Hybridverteiler</w:t>
      </w:r>
    </w:p>
    <w:p w14:paraId="20CDC133" w14:textId="326036B0" w:rsidR="0029584F" w:rsidRDefault="0029584F" w:rsidP="004B0DBE">
      <w:pPr>
        <w:spacing w:line="360" w:lineRule="auto"/>
      </w:pPr>
      <w:r>
        <w:t xml:space="preserve">AMKmotion unterstützt </w:t>
      </w:r>
      <w:r w:rsidR="004B0DBE">
        <w:t xml:space="preserve">seine Kunden beispielsweise mit dem </w:t>
      </w:r>
      <w:r>
        <w:t>Hybridverteiler KHY</w:t>
      </w:r>
      <w:r w:rsidR="004B0DBE">
        <w:t xml:space="preserve">. Er vereinfacht die Zusammenführung verschiedener Signale und Versorgungsspannungen aus der zentralen Antriebsebene. Damit </w:t>
      </w:r>
      <w:r w:rsidR="005E295B">
        <w:t xml:space="preserve">dient </w:t>
      </w:r>
      <w:r w:rsidR="004B0DBE">
        <w:t xml:space="preserve">der </w:t>
      </w:r>
      <w:r w:rsidR="006D16F7">
        <w:t>Verteiler</w:t>
      </w:r>
      <w:r w:rsidR="004B0DBE">
        <w:t xml:space="preserve"> als intelligente Schnittstelle zur dezentralen Antriebswelt. D</w:t>
      </w:r>
      <w:r w:rsidR="002D4F10">
        <w:t xml:space="preserve">as </w:t>
      </w:r>
      <w:r w:rsidR="004B0DBE">
        <w:t xml:space="preserve">standardisierte </w:t>
      </w:r>
      <w:r w:rsidR="002D4F10">
        <w:t>Interface</w:t>
      </w:r>
      <w:r w:rsidR="004B0DBE">
        <w:t xml:space="preserve"> ist als Anreihmodul aufgebaut </w:t>
      </w:r>
      <w:r w:rsidR="00903555">
        <w:t xml:space="preserve">und </w:t>
      </w:r>
      <w:r w:rsidR="00903555" w:rsidRPr="00903555">
        <w:t xml:space="preserve">erweitert damit </w:t>
      </w:r>
      <w:r w:rsidR="00903555" w:rsidRPr="00903555">
        <w:lastRenderedPageBreak/>
        <w:t>einfach zentrale Schaltschrankgeräte.</w:t>
      </w:r>
      <w:r w:rsidR="002D4F10">
        <w:t xml:space="preserve"> </w:t>
      </w:r>
      <w:r>
        <w:t xml:space="preserve">Für den Kurzschluss- und Überlastschutz sind Schmelzsicherungen integriert. Zusätzlich überwacht der KHY den Zwischenkreisstrom und den dezentralen Antriebsstrang über einen I²t-Zähler. Das Abschaltverhalten </w:t>
      </w:r>
      <w:r w:rsidR="002D4F10">
        <w:t>lässt sich</w:t>
      </w:r>
      <w:r>
        <w:t xml:space="preserve"> individuell konfigurieren. </w:t>
      </w:r>
    </w:p>
    <w:p w14:paraId="1BF3EABE" w14:textId="7DE672BB" w:rsidR="00F94F71" w:rsidRPr="00F94F71" w:rsidRDefault="00F94F71" w:rsidP="004B0DBE">
      <w:pPr>
        <w:spacing w:line="360" w:lineRule="auto"/>
        <w:rPr>
          <w:b/>
          <w:bCs/>
        </w:rPr>
      </w:pPr>
      <w:r w:rsidRPr="00F94F71">
        <w:rPr>
          <w:b/>
          <w:bCs/>
        </w:rPr>
        <w:t>Dezentrale Antriebstechnik</w:t>
      </w:r>
      <w:r>
        <w:rPr>
          <w:b/>
          <w:bCs/>
        </w:rPr>
        <w:t xml:space="preserve"> </w:t>
      </w:r>
    </w:p>
    <w:p w14:paraId="187290B1" w14:textId="579374B2" w:rsidR="004B0DBE" w:rsidRPr="004B0DBE" w:rsidRDefault="004B0DBE" w:rsidP="004B0DBE">
      <w:pPr>
        <w:spacing w:line="360" w:lineRule="auto"/>
      </w:pPr>
      <w:r>
        <w:t xml:space="preserve">Ein weiterer Baustein aus der hybriden Welt ist der </w:t>
      </w:r>
      <w:r w:rsidRPr="004B0DBE">
        <w:t xml:space="preserve">dezentrale </w:t>
      </w:r>
      <w:r>
        <w:t>Servo</w:t>
      </w:r>
      <w:r w:rsidR="002D4F10">
        <w:t>-W</w:t>
      </w:r>
      <w:r w:rsidRPr="004B0DBE">
        <w:t>echselrichter iX</w:t>
      </w:r>
      <w:r>
        <w:t>. Dank Schutzart IP65 eignet er sich auch in rauer Umgebung</w:t>
      </w:r>
      <w:r w:rsidRPr="004B0DBE">
        <w:t xml:space="preserve"> für die motornahe Montage. Er kann sowohl dezentral als auch aus dem zentralen Schaltschrank versorgt </w:t>
      </w:r>
      <w:r w:rsidRPr="002D4F10">
        <w:t>werden</w:t>
      </w:r>
      <w:r>
        <w:t xml:space="preserve">. </w:t>
      </w:r>
      <w:r w:rsidR="002D4F10">
        <w:t>N</w:t>
      </w:r>
      <w:r w:rsidRPr="004B0DBE">
        <w:t xml:space="preserve">ach dem Daisy-Chain-Konzept </w:t>
      </w:r>
      <w:r w:rsidR="002D4F10">
        <w:t xml:space="preserve">lassen sich mehrere Wechselrichter </w:t>
      </w:r>
      <w:r w:rsidRPr="004B0DBE">
        <w:t xml:space="preserve">miteinander verkabeln. </w:t>
      </w:r>
      <w:r w:rsidR="0071291A" w:rsidRPr="0071291A">
        <w:t>Dabei kann über den iX der DC-Bus, STO und 24</w:t>
      </w:r>
      <w:r w:rsidR="0071291A">
        <w:t xml:space="preserve"> Volt</w:t>
      </w:r>
      <w:r w:rsidR="0071291A" w:rsidRPr="0071291A">
        <w:t xml:space="preserve"> zu </w:t>
      </w:r>
      <w:r w:rsidR="0071291A">
        <w:t>anderen</w:t>
      </w:r>
      <w:r w:rsidR="0071291A" w:rsidRPr="0071291A">
        <w:t xml:space="preserve"> dezentralen Reglern weiter geschleift werden</w:t>
      </w:r>
      <w:r w:rsidR="0071291A">
        <w:t xml:space="preserve">. </w:t>
      </w:r>
      <w:r w:rsidRPr="004B0DBE">
        <w:t>Die Echtzeit-Kommunikation erfolgt über ein</w:t>
      </w:r>
      <w:r w:rsidR="00C3768E">
        <w:t>en</w:t>
      </w:r>
      <w:r w:rsidRPr="004B0DBE">
        <w:t xml:space="preserve"> separate</w:t>
      </w:r>
      <w:r w:rsidR="00C3768E">
        <w:t>n</w:t>
      </w:r>
      <w:r w:rsidRPr="004B0DBE">
        <w:t xml:space="preserve"> Feldbus</w:t>
      </w:r>
      <w:r w:rsidR="006D16F7">
        <w:t>strang</w:t>
      </w:r>
      <w:r w:rsidRPr="004B0DBE">
        <w:t>.</w:t>
      </w:r>
    </w:p>
    <w:p w14:paraId="640C76D1" w14:textId="39DBE47D" w:rsidR="002D4F10" w:rsidRDefault="00336319" w:rsidP="00336319">
      <w:pPr>
        <w:spacing w:line="360" w:lineRule="auto"/>
      </w:pPr>
      <w:r w:rsidRPr="002D4F10">
        <w:t xml:space="preserve">Außerdem </w:t>
      </w:r>
      <w:r w:rsidR="004B0DBE" w:rsidRPr="002D4F10">
        <w:t xml:space="preserve">zeigt AMKmotion auf der SPS den </w:t>
      </w:r>
      <w:r w:rsidRPr="002D4F10">
        <w:t>energieeffiziente</w:t>
      </w:r>
      <w:r w:rsidR="004B0DBE" w:rsidRPr="002D4F10">
        <w:t xml:space="preserve">n </w:t>
      </w:r>
      <w:r w:rsidR="002D4F10" w:rsidRPr="002D4F10">
        <w:t>Servo-U</w:t>
      </w:r>
      <w:r w:rsidR="004B0DBE" w:rsidRPr="002D4F10">
        <w:t>mrichter</w:t>
      </w:r>
      <w:r w:rsidRPr="002D4F10">
        <w:t xml:space="preserve"> iC</w:t>
      </w:r>
      <w:r w:rsidR="004B0DBE" w:rsidRPr="002D4F10">
        <w:t xml:space="preserve">. Er kann </w:t>
      </w:r>
      <w:r w:rsidRPr="002D4F10">
        <w:t xml:space="preserve">eine Achse mit bis zu </w:t>
      </w:r>
      <w:r w:rsidR="006D16F7">
        <w:t>fünf</w:t>
      </w:r>
      <w:r w:rsidR="004B0DBE" w:rsidRPr="002D4F10">
        <w:t xml:space="preserve"> Kilovoltampere</w:t>
      </w:r>
      <w:r w:rsidRPr="002D4F10">
        <w:t xml:space="preserve"> versorgen und stellt zusätzlich einen Zwischenkreis sowie 24</w:t>
      </w:r>
      <w:r w:rsidR="002D4F10" w:rsidRPr="002D4F10">
        <w:t xml:space="preserve"> Volt</w:t>
      </w:r>
      <w:r w:rsidRPr="002D4F10">
        <w:t xml:space="preserve"> für weitere Servo</w:t>
      </w:r>
      <w:r w:rsidR="002D4F10" w:rsidRPr="002D4F10">
        <w:t>-W</w:t>
      </w:r>
      <w:r w:rsidRPr="002D4F10">
        <w:t xml:space="preserve">echselrichter zur </w:t>
      </w:r>
      <w:r w:rsidRPr="00903555">
        <w:t>Verfügung</w:t>
      </w:r>
      <w:r w:rsidRPr="002D4F10">
        <w:t>.</w:t>
      </w:r>
      <w:r w:rsidR="004B0DBE" w:rsidRPr="002D4F10">
        <w:t xml:space="preserve"> Auch er </w:t>
      </w:r>
      <w:r w:rsidR="00903555">
        <w:t>baut in</w:t>
      </w:r>
      <w:r w:rsidR="004B0DBE" w:rsidRPr="002D4F10">
        <w:t xml:space="preserve"> </w:t>
      </w:r>
      <w:r w:rsidRPr="002D4F10">
        <w:t>Schutzart IP65</w:t>
      </w:r>
      <w:r w:rsidR="004B0DBE" w:rsidRPr="002D4F10">
        <w:t>,</w:t>
      </w:r>
      <w:r w:rsidRPr="002D4F10">
        <w:t xml:space="preserve"> ist schock- und vibrationsfest</w:t>
      </w:r>
      <w:r w:rsidR="004B0DBE" w:rsidRPr="002D4F10">
        <w:t xml:space="preserve">. </w:t>
      </w:r>
      <w:r w:rsidRPr="002D4F10">
        <w:t>Statt in einen Schaltschrank verbaut der Anwende</w:t>
      </w:r>
      <w:r w:rsidR="004B0DBE" w:rsidRPr="002D4F10">
        <w:t>r</w:t>
      </w:r>
      <w:r w:rsidRPr="002D4F10">
        <w:t xml:space="preserve"> den iC direkt </w:t>
      </w:r>
      <w:r w:rsidR="006D16F7">
        <w:t>a</w:t>
      </w:r>
      <w:r w:rsidRPr="002D4F10">
        <w:t>n der Maschine. Das gelingt platzsparend, da der Servo</w:t>
      </w:r>
      <w:r w:rsidR="002D4F10" w:rsidRPr="002D4F10">
        <w:t>-U</w:t>
      </w:r>
      <w:r w:rsidRPr="002D4F10">
        <w:t>mrichter in einem leichten und kompakten Aluminiumgehäuse unterkommt. Was den Einbau zusätzlich vereinfacht: Die AC-Einspeisung verlangt lediglich eine Leitung für den Netzanschluss. Ein integrierter Ladewiderstand, der gleichzeitig als Brems-Chopper dient, macht externe Komponenten überflüssig.</w:t>
      </w:r>
    </w:p>
    <w:p w14:paraId="173C3FD1" w14:textId="678D81AE" w:rsidR="00F94F71" w:rsidRPr="00CA2CBB" w:rsidRDefault="00F94F71" w:rsidP="00336319">
      <w:pPr>
        <w:spacing w:line="360" w:lineRule="auto"/>
      </w:pPr>
      <w:r w:rsidRPr="00CA2CBB">
        <w:rPr>
          <w:b/>
          <w:bCs/>
        </w:rPr>
        <w:t>Effiziente Motoren</w:t>
      </w:r>
    </w:p>
    <w:p w14:paraId="70EA916B" w14:textId="4C8DFBAB" w:rsidR="00F94F71" w:rsidRDefault="00F94F71" w:rsidP="00336319">
      <w:pPr>
        <w:spacing w:line="360" w:lineRule="auto"/>
      </w:pPr>
      <w:r w:rsidRPr="00CA2CBB">
        <w:t xml:space="preserve">Zudem stellt AMKmotion seine auf Energieeffizienz getrimmte Motorengeneration mit hoher Leistungsdichte </w:t>
      </w:r>
      <w:r w:rsidR="00081F9F">
        <w:t>aus</w:t>
      </w:r>
      <w:r w:rsidRPr="00CA2CBB">
        <w:t xml:space="preserve">. </w:t>
      </w:r>
      <w:r w:rsidR="00FF5A03" w:rsidRPr="00CA2CBB">
        <w:t xml:space="preserve">Ein Energieeinsatz ist hier nur für die Bewegung selbst erforderlich. </w:t>
      </w:r>
      <w:r w:rsidRPr="00CA2CBB">
        <w:t>Die Besucher können sich beispielsweise ein Bild von den Synchron-Servomotoren der DT</w:t>
      </w:r>
      <w:r w:rsidR="005655B5" w:rsidRPr="00CA2CBB">
        <w:t>-</w:t>
      </w:r>
      <w:r w:rsidR="00FF5A03" w:rsidRPr="00CA2CBB">
        <w:t xml:space="preserve"> und DD</w:t>
      </w:r>
      <w:r w:rsidRPr="00CA2CBB">
        <w:t>-Reihe machen</w:t>
      </w:r>
      <w:r w:rsidR="00FF5A03" w:rsidRPr="00CA2CBB">
        <w:t>. D</w:t>
      </w:r>
      <w:r w:rsidRPr="00CA2CBB">
        <w:t xml:space="preserve">ie </w:t>
      </w:r>
      <w:r w:rsidR="00FF5A03" w:rsidRPr="00CA2CBB">
        <w:t xml:space="preserve">DT-Motoren erlauben die drehmomentstarke Positionierung größerer Massen und hohe Taktzahlen. </w:t>
      </w:r>
      <w:bookmarkStart w:id="0" w:name="_Hlk144990949"/>
      <w:r w:rsidR="00FF5A03" w:rsidRPr="00CA2CBB">
        <w:t>Die modularen und hochdynamischen DD-Motoren ermöglichen die zyklische Positionierung geringer Massen.</w:t>
      </w:r>
    </w:p>
    <w:bookmarkEnd w:id="0"/>
    <w:p w14:paraId="02FEF2ED" w14:textId="618A5C6B" w:rsidR="009501F2" w:rsidRPr="009501F2" w:rsidRDefault="009501F2" w:rsidP="00661DAB">
      <w:pPr>
        <w:spacing w:line="360" w:lineRule="auto"/>
        <w:rPr>
          <w:b/>
          <w:bCs/>
        </w:rPr>
      </w:pPr>
      <w:r w:rsidRPr="009501F2">
        <w:rPr>
          <w:b/>
          <w:bCs/>
        </w:rPr>
        <w:t>AMKmotion auf der SPS 2023: Halle 4, Stand 210</w:t>
      </w:r>
    </w:p>
    <w:p w14:paraId="4951629E" w14:textId="77A2D815" w:rsidR="00661DAB" w:rsidRPr="00BB7263" w:rsidRDefault="00FF5A03" w:rsidP="00661DAB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4.325</w:t>
      </w:r>
      <w:r w:rsidR="00661DAB" w:rsidRPr="00BB7263">
        <w:rPr>
          <w:i/>
          <w:iCs/>
          <w:sz w:val="20"/>
          <w:szCs w:val="20"/>
        </w:rPr>
        <w:t xml:space="preserve"> Zeichen inkl. Leerzeichen</w:t>
      </w:r>
    </w:p>
    <w:p w14:paraId="06DA989F" w14:textId="60C89CB3" w:rsidR="00661DAB" w:rsidRPr="009501F2" w:rsidRDefault="00661DAB" w:rsidP="00661DAB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501F2">
        <w:rPr>
          <w:rFonts w:asciiTheme="minorHAnsi" w:hAnsiTheme="minorHAnsi" w:cstheme="minorHAnsi"/>
          <w:b/>
          <w:i/>
          <w:sz w:val="22"/>
          <w:szCs w:val="22"/>
        </w:rPr>
        <w:t>Meta-Title:</w:t>
      </w:r>
      <w:r w:rsidRPr="009501F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D4F10" w:rsidRPr="002D4F10">
        <w:rPr>
          <w:rFonts w:asciiTheme="minorHAnsi" w:hAnsiTheme="minorHAnsi" w:cstheme="minorHAnsi"/>
          <w:i/>
          <w:sz w:val="22"/>
          <w:szCs w:val="22"/>
        </w:rPr>
        <w:t>Energieeffizienz dank hybrider Antriebslösungen</w:t>
      </w:r>
      <w:r w:rsidR="002D4F1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E295B">
        <w:rPr>
          <w:rFonts w:asciiTheme="minorHAnsi" w:hAnsiTheme="minorHAnsi" w:cstheme="minorHAnsi"/>
          <w:i/>
          <w:sz w:val="22"/>
          <w:szCs w:val="22"/>
        </w:rPr>
        <w:t xml:space="preserve">demonstriert </w:t>
      </w:r>
      <w:r w:rsidR="002D4F10">
        <w:rPr>
          <w:rFonts w:asciiTheme="minorHAnsi" w:hAnsiTheme="minorHAnsi" w:cstheme="minorHAnsi"/>
          <w:i/>
          <w:sz w:val="22"/>
          <w:szCs w:val="22"/>
        </w:rPr>
        <w:t xml:space="preserve">AMKmotion </w:t>
      </w:r>
      <w:r w:rsidR="005E295B">
        <w:rPr>
          <w:rFonts w:asciiTheme="minorHAnsi" w:hAnsiTheme="minorHAnsi" w:cstheme="minorHAnsi"/>
          <w:i/>
          <w:sz w:val="22"/>
          <w:szCs w:val="22"/>
        </w:rPr>
        <w:t>auf der SPS 2023.</w:t>
      </w:r>
    </w:p>
    <w:p w14:paraId="0B1DBB7F" w14:textId="63258A3B" w:rsidR="00661DAB" w:rsidRPr="009501F2" w:rsidRDefault="00661DAB" w:rsidP="00661DAB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501F2">
        <w:rPr>
          <w:rFonts w:asciiTheme="minorHAnsi" w:hAnsiTheme="minorHAnsi" w:cstheme="minorHAnsi"/>
          <w:b/>
          <w:i/>
          <w:sz w:val="22"/>
          <w:szCs w:val="22"/>
        </w:rPr>
        <w:t xml:space="preserve">Meta-Description: </w:t>
      </w:r>
      <w:r w:rsidR="002D4F10" w:rsidRPr="002D4F10">
        <w:rPr>
          <w:rFonts w:asciiTheme="minorHAnsi" w:hAnsiTheme="minorHAnsi" w:cstheme="minorHAnsi"/>
          <w:i/>
          <w:sz w:val="22"/>
          <w:szCs w:val="22"/>
        </w:rPr>
        <w:t>AMKmotion</w:t>
      </w:r>
      <w:r w:rsidR="002D4F10">
        <w:rPr>
          <w:rFonts w:asciiTheme="minorHAnsi" w:hAnsiTheme="minorHAnsi" w:cstheme="minorHAnsi"/>
          <w:i/>
          <w:sz w:val="22"/>
          <w:szCs w:val="22"/>
        </w:rPr>
        <w:t xml:space="preserve"> zeigt auf der</w:t>
      </w:r>
      <w:r w:rsidR="002D4F10" w:rsidRPr="002D4F10">
        <w:rPr>
          <w:rFonts w:asciiTheme="minorHAnsi" w:hAnsiTheme="minorHAnsi" w:cstheme="minorHAnsi"/>
          <w:i/>
          <w:sz w:val="22"/>
          <w:szCs w:val="22"/>
        </w:rPr>
        <w:t xml:space="preserve"> SPS 2023 (14. bis 16. November, Nürnberg) </w:t>
      </w:r>
      <w:r w:rsidR="002D4F10">
        <w:rPr>
          <w:rFonts w:asciiTheme="minorHAnsi" w:hAnsiTheme="minorHAnsi" w:cstheme="minorHAnsi"/>
          <w:i/>
          <w:sz w:val="22"/>
          <w:szCs w:val="22"/>
        </w:rPr>
        <w:t>a</w:t>
      </w:r>
      <w:r w:rsidR="002D4F10" w:rsidRPr="002D4F10">
        <w:rPr>
          <w:rFonts w:asciiTheme="minorHAnsi" w:hAnsiTheme="minorHAnsi" w:cstheme="minorHAnsi"/>
          <w:i/>
          <w:sz w:val="22"/>
          <w:szCs w:val="22"/>
        </w:rPr>
        <w:t>n Stand 210 in Halle 4 die ganze Bandbreite seines Portfolios. Im Fokus stehen beim diesjährigen Messeauftritt Energieeffizienz und hybride Antriebslösungen.</w:t>
      </w:r>
    </w:p>
    <w:p w14:paraId="0EAE9F4D" w14:textId="7E5E322E" w:rsidR="00661DAB" w:rsidRPr="009501F2" w:rsidRDefault="00661DAB" w:rsidP="00661DAB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501F2">
        <w:rPr>
          <w:rFonts w:asciiTheme="minorHAnsi" w:hAnsiTheme="minorHAnsi" w:cstheme="minorHAnsi"/>
          <w:b/>
          <w:i/>
          <w:sz w:val="22"/>
          <w:szCs w:val="22"/>
        </w:rPr>
        <w:t>Keywords:</w:t>
      </w:r>
      <w:r w:rsidRPr="009501F2">
        <w:rPr>
          <w:rFonts w:asciiTheme="minorHAnsi" w:hAnsiTheme="minorHAnsi" w:cstheme="minorHAnsi"/>
          <w:i/>
          <w:sz w:val="22"/>
          <w:szCs w:val="22"/>
        </w:rPr>
        <w:t xml:space="preserve"> AMKmotion</w:t>
      </w:r>
      <w:r w:rsidR="002D4F10">
        <w:rPr>
          <w:rFonts w:asciiTheme="minorHAnsi" w:hAnsiTheme="minorHAnsi" w:cstheme="minorHAnsi"/>
          <w:i/>
          <w:sz w:val="22"/>
          <w:szCs w:val="22"/>
        </w:rPr>
        <w:t xml:space="preserve">; SPS; Energieeffizienz; hybride Antriebstechnik; Servo-Wechselrichter; Servo-Umrichter; </w:t>
      </w:r>
      <w:r w:rsidR="00FF5A03" w:rsidRPr="00FF5A03">
        <w:rPr>
          <w:rFonts w:asciiTheme="minorHAnsi" w:hAnsiTheme="minorHAnsi" w:cstheme="minorHAnsi"/>
          <w:i/>
          <w:sz w:val="22"/>
          <w:szCs w:val="22"/>
        </w:rPr>
        <w:t>Synchron-Servomotor</w:t>
      </w:r>
      <w:r w:rsidR="00FF5A03">
        <w:rPr>
          <w:rFonts w:asciiTheme="minorHAnsi" w:hAnsiTheme="minorHAnsi" w:cstheme="minorHAnsi"/>
          <w:i/>
          <w:sz w:val="22"/>
          <w:szCs w:val="22"/>
        </w:rPr>
        <w:t xml:space="preserve">; </w:t>
      </w:r>
      <w:r w:rsidR="002D4F10">
        <w:rPr>
          <w:rFonts w:asciiTheme="minorHAnsi" w:hAnsiTheme="minorHAnsi" w:cstheme="minorHAnsi"/>
          <w:i/>
          <w:sz w:val="22"/>
          <w:szCs w:val="22"/>
        </w:rPr>
        <w:t>Kompakteinspeisung; Hybridverteiler; iX; KHY; iC; KES</w:t>
      </w:r>
      <w:r w:rsidR="00FF5A03">
        <w:rPr>
          <w:rFonts w:asciiTheme="minorHAnsi" w:hAnsiTheme="minorHAnsi" w:cstheme="minorHAnsi"/>
          <w:i/>
          <w:sz w:val="22"/>
          <w:szCs w:val="22"/>
        </w:rPr>
        <w:t>; DT; DD</w:t>
      </w:r>
      <w:r w:rsidR="002D4F10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814E5B2" w14:textId="77777777" w:rsidR="005E295B" w:rsidRDefault="00661DAB" w:rsidP="005E295B">
      <w:pPr>
        <w:autoSpaceDE w:val="0"/>
        <w:autoSpaceDN w:val="0"/>
        <w:adjustRightInd w:val="0"/>
        <w:spacing w:before="240" w:line="276" w:lineRule="auto"/>
        <w:rPr>
          <w:rFonts w:cstheme="minorHAnsi"/>
          <w:i/>
          <w:szCs w:val="24"/>
        </w:rPr>
      </w:pPr>
      <w:r w:rsidRPr="00BB7263">
        <w:rPr>
          <w:rFonts w:cstheme="minorHAnsi"/>
          <w:b/>
          <w:i/>
          <w:szCs w:val="24"/>
        </w:rPr>
        <w:t>Social Media (für AMK-Kanäle):</w:t>
      </w:r>
      <w:r w:rsidRPr="00BB7263">
        <w:rPr>
          <w:rFonts w:cstheme="minorHAnsi"/>
          <w:i/>
          <w:szCs w:val="24"/>
        </w:rPr>
        <w:t xml:space="preserve"> </w:t>
      </w:r>
      <w:r w:rsidR="002D4F10">
        <w:rPr>
          <w:rFonts w:cstheme="minorHAnsi"/>
          <w:i/>
          <w:szCs w:val="24"/>
        </w:rPr>
        <w:t xml:space="preserve">Wir laden Sie </w:t>
      </w:r>
      <w:r w:rsidR="006D16F7">
        <w:rPr>
          <w:rFonts w:cstheme="minorHAnsi"/>
          <w:i/>
          <w:szCs w:val="24"/>
        </w:rPr>
        <w:t>a</w:t>
      </w:r>
      <w:r w:rsidR="006D16F7" w:rsidRPr="002D4F10">
        <w:rPr>
          <w:rFonts w:cstheme="minorHAnsi"/>
          <w:i/>
          <w:szCs w:val="24"/>
        </w:rPr>
        <w:t xml:space="preserve">n </w:t>
      </w:r>
      <w:r w:rsidR="005E295B">
        <w:rPr>
          <w:rFonts w:cstheme="minorHAnsi"/>
          <w:i/>
          <w:szCs w:val="24"/>
        </w:rPr>
        <w:t xml:space="preserve">unseren Messestand, </w:t>
      </w:r>
      <w:r w:rsidR="006D16F7" w:rsidRPr="002D4F10">
        <w:rPr>
          <w:rFonts w:cstheme="minorHAnsi"/>
          <w:i/>
          <w:szCs w:val="24"/>
        </w:rPr>
        <w:t>Stand 210 in Halle 4</w:t>
      </w:r>
      <w:r w:rsidR="005E295B">
        <w:rPr>
          <w:rFonts w:cstheme="minorHAnsi"/>
          <w:i/>
          <w:szCs w:val="24"/>
        </w:rPr>
        <w:t>,</w:t>
      </w:r>
      <w:r w:rsidR="006D16F7" w:rsidRPr="002D4F10">
        <w:rPr>
          <w:rFonts w:cstheme="minorHAnsi"/>
          <w:i/>
          <w:szCs w:val="24"/>
        </w:rPr>
        <w:t xml:space="preserve"> </w:t>
      </w:r>
      <w:r w:rsidR="006D16F7">
        <w:rPr>
          <w:rFonts w:cstheme="minorHAnsi"/>
          <w:i/>
          <w:szCs w:val="24"/>
        </w:rPr>
        <w:t>auf der</w:t>
      </w:r>
      <w:r w:rsidR="002D4F10" w:rsidRPr="002D4F10">
        <w:rPr>
          <w:rFonts w:cstheme="minorHAnsi"/>
          <w:i/>
          <w:szCs w:val="24"/>
        </w:rPr>
        <w:t xml:space="preserve"> SPS 2023 (14. bis 16. November, Nürnberg)</w:t>
      </w:r>
      <w:r w:rsidR="006D16F7">
        <w:rPr>
          <w:rFonts w:cstheme="minorHAnsi"/>
          <w:i/>
          <w:szCs w:val="24"/>
        </w:rPr>
        <w:t xml:space="preserve"> ein. Lernen Sie</w:t>
      </w:r>
      <w:r w:rsidR="002D4F10" w:rsidRPr="002D4F10">
        <w:rPr>
          <w:rFonts w:cstheme="minorHAnsi"/>
          <w:i/>
          <w:szCs w:val="24"/>
        </w:rPr>
        <w:t xml:space="preserve"> die ganze Bandbreite </w:t>
      </w:r>
      <w:r w:rsidR="006D16F7">
        <w:rPr>
          <w:rFonts w:cstheme="minorHAnsi"/>
          <w:i/>
          <w:szCs w:val="24"/>
        </w:rPr>
        <w:t>unseres</w:t>
      </w:r>
      <w:r w:rsidR="002D4F10" w:rsidRPr="002D4F10">
        <w:rPr>
          <w:rFonts w:cstheme="minorHAnsi"/>
          <w:i/>
          <w:szCs w:val="24"/>
        </w:rPr>
        <w:t xml:space="preserve"> Portfolios </w:t>
      </w:r>
      <w:r w:rsidR="006D16F7">
        <w:rPr>
          <w:rFonts w:cstheme="minorHAnsi"/>
          <w:i/>
          <w:szCs w:val="24"/>
        </w:rPr>
        <w:t xml:space="preserve">kennen und informieren Sie sich über energieeffiziente </w:t>
      </w:r>
      <w:r w:rsidR="002D4F10" w:rsidRPr="002D4F10">
        <w:rPr>
          <w:rFonts w:cstheme="minorHAnsi"/>
          <w:i/>
          <w:szCs w:val="24"/>
        </w:rPr>
        <w:t>und hybride Antriebslösungen.</w:t>
      </w:r>
      <w:r w:rsidR="005E295B">
        <w:rPr>
          <w:rFonts w:cstheme="minorHAnsi"/>
          <w:i/>
          <w:szCs w:val="24"/>
        </w:rPr>
        <w:t xml:space="preserve"> </w:t>
      </w:r>
    </w:p>
    <w:p w14:paraId="690D46BB" w14:textId="3CA74528" w:rsidR="005E295B" w:rsidRPr="005E295B" w:rsidRDefault="005E295B" w:rsidP="005E295B">
      <w:pPr>
        <w:autoSpaceDE w:val="0"/>
        <w:autoSpaceDN w:val="0"/>
        <w:adjustRightInd w:val="0"/>
        <w:spacing w:before="240" w:line="276" w:lineRule="auto"/>
        <w:rPr>
          <w:rFonts w:cstheme="minorHAnsi"/>
          <w:i/>
          <w:szCs w:val="24"/>
        </w:rPr>
      </w:pPr>
      <w:r w:rsidRPr="005E295B">
        <w:rPr>
          <w:rFonts w:cstheme="minorHAnsi"/>
          <w:i/>
          <w:szCs w:val="24"/>
        </w:rPr>
        <w:t xml:space="preserve">Wir freuen uns auf Ihren Besuch! </w:t>
      </w:r>
    </w:p>
    <w:p w14:paraId="5C220E3C" w14:textId="0DB2E589" w:rsidR="00661DAB" w:rsidRPr="00BB7263" w:rsidRDefault="005E295B" w:rsidP="005E295B">
      <w:pPr>
        <w:autoSpaceDE w:val="0"/>
        <w:autoSpaceDN w:val="0"/>
        <w:adjustRightInd w:val="0"/>
        <w:spacing w:before="240" w:line="276" w:lineRule="auto"/>
        <w:rPr>
          <w:rFonts w:cstheme="minorHAnsi"/>
          <w:i/>
          <w:szCs w:val="24"/>
        </w:rPr>
      </w:pPr>
      <w:r w:rsidRPr="005E295B">
        <w:rPr>
          <w:rFonts w:cstheme="minorHAnsi"/>
          <w:i/>
          <w:szCs w:val="24"/>
        </w:rPr>
        <w:t>Klicken Sie hier für Ihr kostenloses Ticket</w:t>
      </w:r>
    </w:p>
    <w:p w14:paraId="2188F5A8" w14:textId="0F3C58DA" w:rsidR="00661DAB" w:rsidRPr="00BB7263" w:rsidRDefault="00661DAB" w:rsidP="00661DAB">
      <w:pPr>
        <w:autoSpaceDE w:val="0"/>
        <w:autoSpaceDN w:val="0"/>
        <w:adjustRightInd w:val="0"/>
        <w:spacing w:before="240" w:line="276" w:lineRule="auto"/>
        <w:rPr>
          <w:rFonts w:cstheme="minorHAnsi"/>
          <w:i/>
          <w:szCs w:val="24"/>
        </w:rPr>
      </w:pPr>
      <w:r w:rsidRPr="00BB7263">
        <w:rPr>
          <w:rFonts w:cstheme="minorHAnsi"/>
          <w:b/>
          <w:i/>
          <w:szCs w:val="24"/>
        </w:rPr>
        <w:t>Social Media (für Redaktionen):</w:t>
      </w:r>
      <w:r w:rsidRPr="00BB7263">
        <w:rPr>
          <w:rFonts w:cstheme="minorHAnsi"/>
          <w:i/>
          <w:szCs w:val="24"/>
        </w:rPr>
        <w:t xml:space="preserve"> </w:t>
      </w:r>
      <w:r w:rsidR="006D16F7" w:rsidRPr="002D4F10">
        <w:rPr>
          <w:rFonts w:cstheme="minorHAnsi"/>
          <w:i/>
        </w:rPr>
        <w:t>AMKmotion</w:t>
      </w:r>
      <w:r w:rsidR="006D16F7">
        <w:rPr>
          <w:rFonts w:cstheme="minorHAnsi"/>
          <w:i/>
        </w:rPr>
        <w:t xml:space="preserve"> zeigt auf der</w:t>
      </w:r>
      <w:r w:rsidR="006D16F7" w:rsidRPr="002D4F10">
        <w:rPr>
          <w:rFonts w:cstheme="minorHAnsi"/>
          <w:i/>
        </w:rPr>
        <w:t xml:space="preserve"> SPS 2023 (14. bis 16. November, Nürnberg) </w:t>
      </w:r>
      <w:r w:rsidR="006D16F7">
        <w:rPr>
          <w:rFonts w:cstheme="minorHAnsi"/>
          <w:i/>
        </w:rPr>
        <w:t>a</w:t>
      </w:r>
      <w:r w:rsidR="006D16F7" w:rsidRPr="002D4F10">
        <w:rPr>
          <w:rFonts w:cstheme="minorHAnsi"/>
          <w:i/>
        </w:rPr>
        <w:t>n Stand 210 in Halle 4 die ganze Bandbreite seines Portfolios. Im Fokus stehen beim diesjährigen Messeauftritt Energieeffizienz und hybride Antriebslösungen.</w:t>
      </w:r>
    </w:p>
    <w:p w14:paraId="1E44EA0D" w14:textId="77777777" w:rsidR="00661DAB" w:rsidRPr="00BB7263" w:rsidRDefault="00661DAB" w:rsidP="00661DAB">
      <w:pPr>
        <w:spacing w:line="276" w:lineRule="auto"/>
        <w:rPr>
          <w:rFonts w:cstheme="minorHAnsi"/>
        </w:rPr>
      </w:pPr>
    </w:p>
    <w:p w14:paraId="54D3BB28" w14:textId="77777777" w:rsidR="00661DAB" w:rsidRPr="00BB7263" w:rsidRDefault="00661DAB" w:rsidP="00661DAB">
      <w:pPr>
        <w:spacing w:line="360" w:lineRule="auto"/>
        <w:rPr>
          <w:rFonts w:cstheme="minorHAnsi"/>
          <w:b/>
          <w:bCs/>
        </w:rPr>
      </w:pPr>
      <w:r w:rsidRPr="00BB7263">
        <w:rPr>
          <w:rFonts w:cstheme="minorHAnsi"/>
          <w:b/>
          <w:bCs/>
        </w:rPr>
        <w:t>Bildunterschriften</w:t>
      </w:r>
    </w:p>
    <w:p w14:paraId="59BFBD7A" w14:textId="33B6F525" w:rsidR="00661DAB" w:rsidRPr="00BB7263" w:rsidRDefault="00043718" w:rsidP="00661DAB">
      <w:pPr>
        <w:spacing w:line="36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0CE75833" wp14:editId="34782712">
            <wp:extent cx="1975485" cy="1317454"/>
            <wp:effectExtent l="0" t="0" r="5715" b="0"/>
            <wp:docPr id="1503073543" name="Grafik 1" descr="Ein Bild, das Text, Buch, Zahnbürst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073543" name="Grafik 1" descr="Ein Bild, das Text, Buch, Zahnbürste, Design enthält.&#10;&#10;Automatisch generierte Beschreibu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566" cy="13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EA42" w14:textId="47C50BC5" w:rsidR="00661DAB" w:rsidRDefault="00661DAB" w:rsidP="006D16F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BB7263">
        <w:rPr>
          <w:rFonts w:asciiTheme="minorHAnsi" w:hAnsiTheme="minorHAnsi" w:cstheme="minorHAnsi"/>
          <w:b/>
          <w:bCs/>
          <w:sz w:val="22"/>
          <w:szCs w:val="22"/>
        </w:rPr>
        <w:t>Bild 1:</w:t>
      </w:r>
      <w:r w:rsidRPr="00BB7263">
        <w:rPr>
          <w:rFonts w:asciiTheme="minorHAnsi" w:hAnsiTheme="minorHAnsi" w:cstheme="minorHAnsi"/>
          <w:sz w:val="22"/>
          <w:szCs w:val="22"/>
        </w:rPr>
        <w:t xml:space="preserve"> </w:t>
      </w:r>
      <w:r w:rsidR="006D16F7">
        <w:rPr>
          <w:rFonts w:asciiTheme="minorHAnsi" w:hAnsiTheme="minorHAnsi" w:cstheme="minorHAnsi"/>
          <w:sz w:val="22"/>
          <w:szCs w:val="22"/>
        </w:rPr>
        <w:t xml:space="preserve">Der </w:t>
      </w:r>
      <w:r w:rsidR="006D16F7" w:rsidRPr="006D16F7">
        <w:rPr>
          <w:rFonts w:asciiTheme="minorHAnsi" w:hAnsiTheme="minorHAnsi" w:cstheme="minorHAnsi"/>
          <w:sz w:val="22"/>
          <w:szCs w:val="22"/>
        </w:rPr>
        <w:t>Hybridverteiler KHY</w:t>
      </w:r>
      <w:r w:rsidR="006D16F7">
        <w:rPr>
          <w:rFonts w:asciiTheme="minorHAnsi" w:hAnsiTheme="minorHAnsi" w:cstheme="minorHAnsi"/>
          <w:sz w:val="22"/>
          <w:szCs w:val="22"/>
        </w:rPr>
        <w:t xml:space="preserve"> </w:t>
      </w:r>
      <w:r w:rsidR="006D16F7" w:rsidRPr="006D16F7">
        <w:rPr>
          <w:rFonts w:asciiTheme="minorHAnsi" w:hAnsiTheme="minorHAnsi" w:cstheme="minorHAnsi"/>
          <w:sz w:val="22"/>
          <w:szCs w:val="22"/>
        </w:rPr>
        <w:t>vereinfacht die Zusammenführung verschiedener Signale und Versorgungsspannungen aus der zentralen Antriebsebene</w:t>
      </w:r>
      <w:r w:rsidR="006D16F7">
        <w:rPr>
          <w:rFonts w:asciiTheme="minorHAnsi" w:hAnsiTheme="minorHAnsi" w:cstheme="minorHAnsi"/>
          <w:sz w:val="22"/>
          <w:szCs w:val="22"/>
        </w:rPr>
        <w:t>.</w:t>
      </w:r>
    </w:p>
    <w:p w14:paraId="2C08529D" w14:textId="77777777" w:rsidR="00F94F71" w:rsidRDefault="00F94F71" w:rsidP="00F94F71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0621134A" wp14:editId="7E449300">
            <wp:extent cx="2160000" cy="1439187"/>
            <wp:effectExtent l="0" t="0" r="0" b="8890"/>
            <wp:docPr id="8637307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3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C9B1D" w14:textId="361940AB" w:rsidR="003534F5" w:rsidRDefault="003534F5" w:rsidP="00F94F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B7263">
        <w:rPr>
          <w:rFonts w:asciiTheme="minorHAnsi" w:hAnsiTheme="minorHAnsi" w:cstheme="minorHAnsi"/>
          <w:b/>
          <w:bCs/>
          <w:sz w:val="22"/>
          <w:szCs w:val="22"/>
        </w:rPr>
        <w:t xml:space="preserve">Bild </w:t>
      </w:r>
      <w:r w:rsidR="00F94F7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B726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B7263">
        <w:rPr>
          <w:rFonts w:asciiTheme="minorHAnsi" w:hAnsiTheme="minorHAnsi" w:cstheme="minorHAnsi"/>
          <w:sz w:val="22"/>
          <w:szCs w:val="22"/>
        </w:rPr>
        <w:t xml:space="preserve"> </w:t>
      </w:r>
      <w:r w:rsidR="006D16F7">
        <w:rPr>
          <w:rFonts w:asciiTheme="minorHAnsi" w:hAnsiTheme="minorHAnsi" w:cstheme="minorHAnsi"/>
          <w:sz w:val="22"/>
          <w:szCs w:val="22"/>
        </w:rPr>
        <w:t>Der</w:t>
      </w:r>
      <w:r w:rsidR="006D16F7" w:rsidRPr="006D16F7">
        <w:rPr>
          <w:rFonts w:asciiTheme="minorHAnsi" w:hAnsiTheme="minorHAnsi" w:cstheme="minorHAnsi"/>
          <w:sz w:val="22"/>
          <w:szCs w:val="22"/>
        </w:rPr>
        <w:t xml:space="preserve"> energieeffiziente Servo-Umrichter iC</w:t>
      </w:r>
      <w:r w:rsidR="006D16F7">
        <w:rPr>
          <w:rFonts w:asciiTheme="minorHAnsi" w:hAnsiTheme="minorHAnsi" w:cstheme="minorHAnsi"/>
          <w:sz w:val="22"/>
          <w:szCs w:val="22"/>
        </w:rPr>
        <w:t xml:space="preserve"> </w:t>
      </w:r>
      <w:r w:rsidR="006D16F7" w:rsidRPr="006D16F7">
        <w:rPr>
          <w:rFonts w:asciiTheme="minorHAnsi" w:hAnsiTheme="minorHAnsi" w:cstheme="minorHAnsi"/>
          <w:sz w:val="22"/>
          <w:szCs w:val="22"/>
        </w:rPr>
        <w:t xml:space="preserve">kann eine Achse mit bis zu </w:t>
      </w:r>
      <w:r w:rsidR="006D16F7">
        <w:rPr>
          <w:rFonts w:asciiTheme="minorHAnsi" w:hAnsiTheme="minorHAnsi" w:cstheme="minorHAnsi"/>
          <w:sz w:val="22"/>
          <w:szCs w:val="22"/>
        </w:rPr>
        <w:t>fünf</w:t>
      </w:r>
      <w:r w:rsidR="006D16F7" w:rsidRPr="006D16F7">
        <w:rPr>
          <w:rFonts w:asciiTheme="minorHAnsi" w:hAnsiTheme="minorHAnsi" w:cstheme="minorHAnsi"/>
          <w:sz w:val="22"/>
          <w:szCs w:val="22"/>
        </w:rPr>
        <w:t xml:space="preserve"> Kilovoltampere versorgen</w:t>
      </w:r>
      <w:r w:rsidR="006D16F7">
        <w:rPr>
          <w:rFonts w:asciiTheme="minorHAnsi" w:hAnsiTheme="minorHAnsi" w:cstheme="minorHAnsi"/>
          <w:sz w:val="22"/>
          <w:szCs w:val="22"/>
        </w:rPr>
        <w:t>.</w:t>
      </w:r>
    </w:p>
    <w:p w14:paraId="08E7CA11" w14:textId="77777777" w:rsidR="00F94F71" w:rsidRDefault="00F94F71" w:rsidP="00F94F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F76ECBA" w14:textId="644F9601" w:rsidR="00F94F71" w:rsidRDefault="00F94F71" w:rsidP="00F94F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A0CFADC" wp14:editId="7F34E488">
            <wp:extent cx="2160000" cy="1439187"/>
            <wp:effectExtent l="0" t="0" r="0" b="8890"/>
            <wp:docPr id="18648077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3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08CA" w14:textId="11C19CF4" w:rsidR="00F94F71" w:rsidRDefault="00F94F71" w:rsidP="00F94F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CA2CBB">
        <w:rPr>
          <w:rFonts w:asciiTheme="minorHAnsi" w:hAnsiTheme="minorHAnsi" w:cstheme="minorHAnsi"/>
          <w:b/>
          <w:bCs/>
          <w:sz w:val="22"/>
          <w:szCs w:val="22"/>
        </w:rPr>
        <w:t>Bild 3:</w:t>
      </w:r>
      <w:r w:rsidRPr="00CA2CBB">
        <w:rPr>
          <w:rFonts w:asciiTheme="minorHAnsi" w:hAnsiTheme="minorHAnsi" w:cstheme="minorHAnsi"/>
          <w:sz w:val="22"/>
          <w:szCs w:val="22"/>
        </w:rPr>
        <w:t xml:space="preserve"> </w:t>
      </w:r>
      <w:r w:rsidR="00FF5A03" w:rsidRPr="00CA2CBB">
        <w:rPr>
          <w:rFonts w:asciiTheme="minorHAnsi" w:hAnsiTheme="minorHAnsi" w:cstheme="minorHAnsi"/>
          <w:sz w:val="22"/>
          <w:szCs w:val="22"/>
        </w:rPr>
        <w:t>Bei der auf Effizienz getrimmten neuen Motorengeneration mit hoher Leistungsdichte ist ein Energieeinsatz nur für die Bewegung selbst erforderlich.</w:t>
      </w:r>
    </w:p>
    <w:p w14:paraId="19C82A32" w14:textId="77777777" w:rsidR="004266F0" w:rsidRDefault="004266F0" w:rsidP="00F94F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FE030C5" w14:textId="03AC206F" w:rsidR="004266F0" w:rsidRDefault="004266F0" w:rsidP="00F94F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5366669" wp14:editId="4CAA7F76">
            <wp:extent cx="2160000" cy="1440000"/>
            <wp:effectExtent l="0" t="0" r="0" b="8255"/>
            <wp:docPr id="13686056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E282B" w14:textId="74DA7946" w:rsidR="004266F0" w:rsidRDefault="004266F0" w:rsidP="00F94F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CA2CBB">
        <w:rPr>
          <w:rFonts w:asciiTheme="minorHAnsi" w:hAnsiTheme="minorHAnsi" w:cstheme="minorHAnsi"/>
          <w:b/>
          <w:bCs/>
          <w:sz w:val="22"/>
          <w:szCs w:val="22"/>
        </w:rPr>
        <w:t xml:space="preserve">Bild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A2CB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A2CBB">
        <w:rPr>
          <w:rFonts w:asciiTheme="minorHAnsi" w:hAnsiTheme="minorHAnsi" w:cstheme="minorHAnsi"/>
          <w:sz w:val="22"/>
          <w:szCs w:val="22"/>
        </w:rPr>
        <w:t xml:space="preserve"> </w:t>
      </w:r>
      <w:r w:rsidRPr="004266F0">
        <w:rPr>
          <w:rFonts w:asciiTheme="minorHAnsi" w:hAnsiTheme="minorHAnsi" w:cstheme="minorHAnsi"/>
          <w:sz w:val="22"/>
          <w:szCs w:val="22"/>
        </w:rPr>
        <w:t>Die modularen und hochdynamischen Synchron-Servomoto</w:t>
      </w:r>
      <w:r>
        <w:rPr>
          <w:rFonts w:asciiTheme="minorHAnsi" w:hAnsiTheme="minorHAnsi" w:cstheme="minorHAnsi"/>
          <w:sz w:val="22"/>
          <w:szCs w:val="22"/>
        </w:rPr>
        <w:t xml:space="preserve">ren der </w:t>
      </w:r>
      <w:r w:rsidRPr="004266F0">
        <w:rPr>
          <w:rFonts w:asciiTheme="minorHAnsi" w:hAnsiTheme="minorHAnsi" w:cstheme="minorHAnsi"/>
          <w:sz w:val="22"/>
          <w:szCs w:val="22"/>
        </w:rPr>
        <w:t>DD-</w:t>
      </w:r>
      <w:r>
        <w:rPr>
          <w:rFonts w:asciiTheme="minorHAnsi" w:hAnsiTheme="minorHAnsi" w:cstheme="minorHAnsi"/>
          <w:sz w:val="22"/>
          <w:szCs w:val="22"/>
        </w:rPr>
        <w:t>Reihe</w:t>
      </w:r>
      <w:r w:rsidRPr="004266F0">
        <w:rPr>
          <w:rFonts w:asciiTheme="minorHAnsi" w:hAnsiTheme="minorHAnsi" w:cstheme="minorHAnsi"/>
          <w:sz w:val="22"/>
          <w:szCs w:val="22"/>
        </w:rPr>
        <w:t xml:space="preserve"> ermöglichen die zyklische Positionierung geringer Massen.</w:t>
      </w:r>
    </w:p>
    <w:p w14:paraId="65AB78C2" w14:textId="77777777" w:rsidR="00F94F71" w:rsidRPr="00BB7263" w:rsidRDefault="00F94F71" w:rsidP="00F94F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22B9FE6" w14:textId="77777777" w:rsidR="00661DAB" w:rsidRPr="00BB7263" w:rsidRDefault="00661DAB" w:rsidP="00661DAB">
      <w:pPr>
        <w:spacing w:line="360" w:lineRule="auto"/>
        <w:rPr>
          <w:rFonts w:cstheme="minorHAnsi"/>
        </w:rPr>
      </w:pPr>
      <w:r w:rsidRPr="00BB7263">
        <w:rPr>
          <w:rFonts w:cstheme="minorHAnsi"/>
          <w:b/>
          <w:bCs/>
        </w:rPr>
        <w:t>Bildnachweis:</w:t>
      </w:r>
      <w:r w:rsidRPr="00BB7263">
        <w:rPr>
          <w:rFonts w:cstheme="minorHAnsi"/>
        </w:rPr>
        <w:t xml:space="preserve"> AMKmotion GmbH + Co KG</w:t>
      </w:r>
    </w:p>
    <w:p w14:paraId="11B39044" w14:textId="77777777" w:rsidR="00661DAB" w:rsidRPr="00BB7263" w:rsidRDefault="00661DAB" w:rsidP="00E80E72">
      <w:pPr>
        <w:spacing w:line="360" w:lineRule="auto"/>
        <w:rPr>
          <w:rFonts w:cstheme="minorHAnsi"/>
          <w:b/>
        </w:rPr>
      </w:pPr>
    </w:p>
    <w:p w14:paraId="323A5063" w14:textId="77777777" w:rsidR="00706D8F" w:rsidRPr="00446584" w:rsidRDefault="00706D8F" w:rsidP="00706D8F">
      <w:pPr>
        <w:rPr>
          <w:b/>
          <w:bCs/>
        </w:rPr>
      </w:pPr>
      <w:r w:rsidRPr="00446584">
        <w:rPr>
          <w:b/>
          <w:bCs/>
        </w:rPr>
        <w:t>Über AMKmotion</w:t>
      </w:r>
    </w:p>
    <w:p w14:paraId="6CCDF614" w14:textId="77777777" w:rsidR="00462FA0" w:rsidRDefault="00462FA0" w:rsidP="00462FA0">
      <w:r w:rsidRPr="00570BFF">
        <w:t xml:space="preserve">AMKmotion ist Entwickler und Hersteller von </w:t>
      </w:r>
      <w:r>
        <w:t xml:space="preserve">elektrischen </w:t>
      </w:r>
      <w:r w:rsidRPr="00570BFF">
        <w:t>Antriebssystemen</w:t>
      </w:r>
      <w:r>
        <w:t xml:space="preserve"> </w:t>
      </w:r>
      <w:r w:rsidRPr="00570BFF">
        <w:t xml:space="preserve">und </w:t>
      </w:r>
      <w:r>
        <w:t>versteht sich</w:t>
      </w:r>
      <w:r w:rsidRPr="00570BFF">
        <w:t xml:space="preserve"> als langfristiger Partner für </w:t>
      </w:r>
      <w:r>
        <w:t>den</w:t>
      </w:r>
      <w:r w:rsidRPr="00570BFF">
        <w:t xml:space="preserve"> industriellen Maschinen- und Anlagenbau. Der Anspruch des </w:t>
      </w:r>
      <w:r w:rsidRPr="00B91916">
        <w:t>Unternehmens</w:t>
      </w:r>
      <w:r w:rsidRPr="00570BFF">
        <w:t xml:space="preserve"> ist, seinen Kunden durch die Integration von individuellen und nachhaltigen Lösungen zur Technologieführerschaft zu verhelfen.</w:t>
      </w:r>
      <w:r>
        <w:t xml:space="preserve"> </w:t>
      </w:r>
    </w:p>
    <w:p w14:paraId="346658D3" w14:textId="77777777" w:rsidR="00462FA0" w:rsidRDefault="00462FA0" w:rsidP="00462FA0">
      <w:r>
        <w:t xml:space="preserve">Grundlage hierfür sind die bei AMKmotion gelebte Hands-on-Mentalität und das in mehr als 60 Jahren Unternehmensgeschichte erarbeitete Know-how. </w:t>
      </w:r>
      <w:r>
        <w:lastRenderedPageBreak/>
        <w:t xml:space="preserve">Besonderen Stellenwert genießen die persönliche Beratung und die vertrauensvolle Zusammenarbeit mit den Kunden. </w:t>
      </w:r>
    </w:p>
    <w:p w14:paraId="556A5E5C" w14:textId="1B6A7973" w:rsidR="00462FA0" w:rsidRDefault="00462FA0" w:rsidP="00462FA0">
      <w:r>
        <w:t xml:space="preserve">Das Unternehmen wurde </w:t>
      </w:r>
      <w:r w:rsidRPr="0033340D">
        <w:t>1963 als AMK Arnold Müller GmbH &amp; Co. KG</w:t>
      </w:r>
      <w:r>
        <w:t xml:space="preserve"> gegründet, ist seit 2021 Teil der Arburg-Familie und firmiert seitdem als </w:t>
      </w:r>
      <w:r w:rsidRPr="005F34EC">
        <w:t>AMKmotion GmbH + Co KG</w:t>
      </w:r>
      <w:r>
        <w:t>. Das Portfolio umfasst elektrische Antriebstechnik, Steuerungstechnik und industrielle Automatisierungstechnik.</w:t>
      </w:r>
      <w:r w:rsidRPr="00EA1091">
        <w:t xml:space="preserve"> AMKmotion beschäftigt insgesamt 500 Mitarbeite</w:t>
      </w:r>
      <w:r w:rsidR="00043718">
        <w:t>r</w:t>
      </w:r>
      <w:r>
        <w:t xml:space="preserve">. Neben seinem Stammsitz in </w:t>
      </w:r>
      <w:r w:rsidRPr="0033340D">
        <w:t>Kirchheim</w:t>
      </w:r>
      <w:r>
        <w:t xml:space="preserve"> unter </w:t>
      </w:r>
      <w:r w:rsidRPr="0033340D">
        <w:t>Teck</w:t>
      </w:r>
      <w:r>
        <w:t xml:space="preserve"> verfügt AMKmotion über Produktionsstandorte in </w:t>
      </w:r>
      <w:r w:rsidRPr="0033340D">
        <w:t>Weida</w:t>
      </w:r>
      <w:r>
        <w:t xml:space="preserve"> (Thüringen)</w:t>
      </w:r>
      <w:r w:rsidRPr="0033340D">
        <w:t xml:space="preserve"> </w:t>
      </w:r>
      <w:r>
        <w:t>sowie</w:t>
      </w:r>
      <w:r w:rsidRPr="0033340D">
        <w:t xml:space="preserve"> </w:t>
      </w:r>
      <w:r>
        <w:t xml:space="preserve">im bulgarischen </w:t>
      </w:r>
      <w:r w:rsidRPr="0033340D">
        <w:t>Gabrovo</w:t>
      </w:r>
      <w:r>
        <w:t xml:space="preserve">. Dazu kommen zwölf Vertretungen auf der ganzen Welt. </w:t>
      </w:r>
    </w:p>
    <w:p w14:paraId="30B14CED" w14:textId="5462C936" w:rsidR="00706D8F" w:rsidRDefault="00706D8F" w:rsidP="00706D8F"/>
    <w:p w14:paraId="32DEF4C7" w14:textId="77777777" w:rsidR="00855B24" w:rsidRDefault="00855B24" w:rsidP="00706D8F"/>
    <w:p w14:paraId="2AF2FE6C" w14:textId="77777777" w:rsidR="00043718" w:rsidRPr="008F4A3C" w:rsidRDefault="00043718" w:rsidP="00043718">
      <w:pPr>
        <w:spacing w:after="0" w:line="276" w:lineRule="auto"/>
        <w:rPr>
          <w:b/>
          <w:bCs/>
        </w:rPr>
      </w:pPr>
      <w:r w:rsidRPr="008F4A3C">
        <w:rPr>
          <w:b/>
          <w:bCs/>
        </w:rPr>
        <w:t>Kontakt</w:t>
      </w:r>
    </w:p>
    <w:p w14:paraId="47174EEC" w14:textId="77777777" w:rsidR="00043718" w:rsidRPr="008F4A3C" w:rsidRDefault="00043718" w:rsidP="00043718">
      <w:pPr>
        <w:spacing w:after="0" w:line="276" w:lineRule="auto"/>
      </w:pPr>
      <w:r w:rsidRPr="008F4A3C">
        <w:t>AMKmotion GmbH + Co KG</w:t>
      </w:r>
    </w:p>
    <w:p w14:paraId="643B9DD5" w14:textId="77777777" w:rsidR="00043718" w:rsidRPr="008F4A3C" w:rsidRDefault="00043718" w:rsidP="00043718">
      <w:pPr>
        <w:spacing w:after="0" w:line="276" w:lineRule="auto"/>
      </w:pPr>
      <w:r w:rsidRPr="008F4A3C">
        <w:t>Anja Schaber</w:t>
      </w:r>
    </w:p>
    <w:p w14:paraId="5E22D602" w14:textId="77777777" w:rsidR="00043718" w:rsidRPr="008F4A3C" w:rsidRDefault="00043718" w:rsidP="00043718">
      <w:pPr>
        <w:spacing w:after="0" w:line="276" w:lineRule="auto"/>
      </w:pPr>
      <w:r w:rsidRPr="008F4A3C">
        <w:t>Marketing Manager</w:t>
      </w:r>
    </w:p>
    <w:p w14:paraId="7978FE90" w14:textId="77777777" w:rsidR="00043718" w:rsidRPr="008F4A3C" w:rsidRDefault="00043718" w:rsidP="00043718">
      <w:pPr>
        <w:spacing w:after="0" w:line="276" w:lineRule="auto"/>
      </w:pPr>
      <w:r w:rsidRPr="008F4A3C">
        <w:t>Gaußstraße 37-39</w:t>
      </w:r>
    </w:p>
    <w:p w14:paraId="31CAD379" w14:textId="77777777" w:rsidR="00043718" w:rsidRPr="008F4A3C" w:rsidRDefault="00043718" w:rsidP="00043718">
      <w:pPr>
        <w:spacing w:after="0" w:line="276" w:lineRule="auto"/>
      </w:pPr>
      <w:r w:rsidRPr="008F4A3C">
        <w:t>73230 Kirchheim unter Teck</w:t>
      </w:r>
    </w:p>
    <w:p w14:paraId="4D1F97DB" w14:textId="77777777" w:rsidR="00043718" w:rsidRPr="008F4A3C" w:rsidRDefault="00043718" w:rsidP="00043718">
      <w:pPr>
        <w:spacing w:after="0" w:line="276" w:lineRule="auto"/>
      </w:pPr>
      <w:r w:rsidRPr="008F4A3C">
        <w:t>Germany</w:t>
      </w:r>
    </w:p>
    <w:p w14:paraId="501190AA" w14:textId="77777777" w:rsidR="00043718" w:rsidRDefault="00081F9F" w:rsidP="00043718">
      <w:pPr>
        <w:spacing w:after="0" w:line="276" w:lineRule="auto"/>
        <w:rPr>
          <w:color w:val="00B050"/>
        </w:rPr>
      </w:pPr>
      <w:hyperlink r:id="rId10" w:history="1">
        <w:r w:rsidR="00043718" w:rsidRPr="00433060">
          <w:rPr>
            <w:rStyle w:val="Hyperlink"/>
          </w:rPr>
          <w:t>www.amk-motion.com</w:t>
        </w:r>
      </w:hyperlink>
    </w:p>
    <w:p w14:paraId="4CE79702" w14:textId="77777777" w:rsidR="00043718" w:rsidRDefault="00081F9F" w:rsidP="00043718">
      <w:pPr>
        <w:spacing w:after="0" w:line="276" w:lineRule="auto"/>
        <w:rPr>
          <w:color w:val="00B050"/>
        </w:rPr>
      </w:pPr>
      <w:hyperlink r:id="rId11" w:history="1">
        <w:r w:rsidR="00043718" w:rsidRPr="00433060">
          <w:rPr>
            <w:rStyle w:val="Hyperlink"/>
          </w:rPr>
          <w:t>anja.schaber@amk-motion.com</w:t>
        </w:r>
      </w:hyperlink>
    </w:p>
    <w:p w14:paraId="6B990BFA" w14:textId="77777777" w:rsidR="00043718" w:rsidRPr="008F4A3C" w:rsidRDefault="00043718" w:rsidP="00043718">
      <w:pPr>
        <w:spacing w:after="0" w:line="276" w:lineRule="auto"/>
      </w:pPr>
      <w:r w:rsidRPr="008F4A3C">
        <w:t>Phone +49 7021 5005 373</w:t>
      </w:r>
    </w:p>
    <w:p w14:paraId="696D775E" w14:textId="77777777" w:rsidR="00043718" w:rsidRPr="008F4A3C" w:rsidRDefault="00043718" w:rsidP="00043718">
      <w:pPr>
        <w:spacing w:after="0" w:line="276" w:lineRule="auto"/>
      </w:pPr>
      <w:r w:rsidRPr="008F4A3C">
        <w:t>Mobile +49 152 5305 5372</w:t>
      </w:r>
    </w:p>
    <w:p w14:paraId="2AC1CD85" w14:textId="1F198CC6" w:rsidR="00E80E72" w:rsidRDefault="00E80E72" w:rsidP="00706D8F">
      <w:pPr>
        <w:spacing w:line="360" w:lineRule="auto"/>
      </w:pPr>
    </w:p>
    <w:sectPr w:rsidR="00E80E72" w:rsidSect="008A551C">
      <w:headerReference w:type="default" r:id="rId12"/>
      <w:pgSz w:w="11906" w:h="16838"/>
      <w:pgMar w:top="1701" w:right="340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B09B" w14:textId="77777777" w:rsidR="00765C22" w:rsidRDefault="00765C22" w:rsidP="008A551C">
      <w:pPr>
        <w:spacing w:after="0" w:line="240" w:lineRule="auto"/>
      </w:pPr>
      <w:r>
        <w:separator/>
      </w:r>
    </w:p>
  </w:endnote>
  <w:endnote w:type="continuationSeparator" w:id="0">
    <w:p w14:paraId="1082E0A9" w14:textId="77777777" w:rsidR="00765C22" w:rsidRDefault="00765C22" w:rsidP="008A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E27B" w14:textId="77777777" w:rsidR="00765C22" w:rsidRDefault="00765C22" w:rsidP="008A551C">
      <w:pPr>
        <w:spacing w:after="0" w:line="240" w:lineRule="auto"/>
      </w:pPr>
      <w:r>
        <w:separator/>
      </w:r>
    </w:p>
  </w:footnote>
  <w:footnote w:type="continuationSeparator" w:id="0">
    <w:p w14:paraId="4AF4B22F" w14:textId="77777777" w:rsidR="00765C22" w:rsidRDefault="00765C22" w:rsidP="008A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7F65" w14:textId="77777777" w:rsidR="008A551C" w:rsidRDefault="008A551C" w:rsidP="008A551C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BD5C35" wp14:editId="6F8716B9">
              <wp:simplePos x="0" y="0"/>
              <wp:positionH relativeFrom="page">
                <wp:posOffset>908685</wp:posOffset>
              </wp:positionH>
              <wp:positionV relativeFrom="page">
                <wp:posOffset>708660</wp:posOffset>
              </wp:positionV>
              <wp:extent cx="4140200" cy="0"/>
              <wp:effectExtent l="0" t="0" r="31750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40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B7F04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55pt,55.8pt" to="397.5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" o:allowincell="f" strokeweight="1pt">
              <w10:wrap anchorx="page" anchory="page"/>
            </v:line>
          </w:pict>
        </mc:Fallback>
      </mc:AlternateContent>
    </w:r>
    <w:r>
      <w:rPr>
        <w:rFonts w:cs="Arial"/>
        <w:b/>
        <w:bCs/>
        <w:noProof/>
        <w:sz w:val="28"/>
        <w:szCs w:val="28"/>
        <w:lang w:eastAsia="de-DE"/>
      </w:rPr>
      <w:drawing>
        <wp:anchor distT="0" distB="0" distL="114300" distR="114300" simplePos="0" relativeHeight="251660288" behindDoc="0" locked="0" layoutInCell="1" allowOverlap="1" wp14:anchorId="2C7F9D43" wp14:editId="36C0D61A">
          <wp:simplePos x="0" y="0"/>
          <wp:positionH relativeFrom="margin">
            <wp:posOffset>4486275</wp:posOffset>
          </wp:positionH>
          <wp:positionV relativeFrom="paragraph">
            <wp:posOffset>-106680</wp:posOffset>
          </wp:positionV>
          <wp:extent cx="1760220" cy="462174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MKmotion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6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sz w:val="28"/>
        <w:szCs w:val="28"/>
      </w:rPr>
      <w:t>Pressemitteilung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95"/>
    <w:rsid w:val="0001619F"/>
    <w:rsid w:val="00030370"/>
    <w:rsid w:val="00043718"/>
    <w:rsid w:val="000524E7"/>
    <w:rsid w:val="00056A48"/>
    <w:rsid w:val="000816A3"/>
    <w:rsid w:val="00081F9F"/>
    <w:rsid w:val="00095ACD"/>
    <w:rsid w:val="000A51EC"/>
    <w:rsid w:val="000B21AD"/>
    <w:rsid w:val="001465A4"/>
    <w:rsid w:val="001504E9"/>
    <w:rsid w:val="00187A05"/>
    <w:rsid w:val="001D41C3"/>
    <w:rsid w:val="001F59A5"/>
    <w:rsid w:val="00264544"/>
    <w:rsid w:val="00277951"/>
    <w:rsid w:val="0029584F"/>
    <w:rsid w:val="002A4EC7"/>
    <w:rsid w:val="002D2EB8"/>
    <w:rsid w:val="002D4F10"/>
    <w:rsid w:val="00315E2A"/>
    <w:rsid w:val="00336319"/>
    <w:rsid w:val="003534F5"/>
    <w:rsid w:val="003F586E"/>
    <w:rsid w:val="004266F0"/>
    <w:rsid w:val="00462FA0"/>
    <w:rsid w:val="00464726"/>
    <w:rsid w:val="004A223F"/>
    <w:rsid w:val="004B0DBE"/>
    <w:rsid w:val="004C0AA9"/>
    <w:rsid w:val="00521293"/>
    <w:rsid w:val="00550A95"/>
    <w:rsid w:val="00555CAB"/>
    <w:rsid w:val="005655B5"/>
    <w:rsid w:val="00572853"/>
    <w:rsid w:val="005776B5"/>
    <w:rsid w:val="005E295B"/>
    <w:rsid w:val="005F15C5"/>
    <w:rsid w:val="00624151"/>
    <w:rsid w:val="00661DAB"/>
    <w:rsid w:val="006C50AA"/>
    <w:rsid w:val="006D16F7"/>
    <w:rsid w:val="007038E8"/>
    <w:rsid w:val="00706D8F"/>
    <w:rsid w:val="0071291A"/>
    <w:rsid w:val="00730B8C"/>
    <w:rsid w:val="0076120E"/>
    <w:rsid w:val="00765C22"/>
    <w:rsid w:val="007704CE"/>
    <w:rsid w:val="00780E6C"/>
    <w:rsid w:val="0079622F"/>
    <w:rsid w:val="007B1673"/>
    <w:rsid w:val="007F57F9"/>
    <w:rsid w:val="00855B24"/>
    <w:rsid w:val="00881F47"/>
    <w:rsid w:val="00883386"/>
    <w:rsid w:val="008A551C"/>
    <w:rsid w:val="00903555"/>
    <w:rsid w:val="00915C8E"/>
    <w:rsid w:val="009501F2"/>
    <w:rsid w:val="009A5C69"/>
    <w:rsid w:val="009E22FA"/>
    <w:rsid w:val="00A35DEB"/>
    <w:rsid w:val="00A634D1"/>
    <w:rsid w:val="00A709D9"/>
    <w:rsid w:val="00AA5920"/>
    <w:rsid w:val="00AF78EE"/>
    <w:rsid w:val="00B64FF0"/>
    <w:rsid w:val="00BB7263"/>
    <w:rsid w:val="00BD1747"/>
    <w:rsid w:val="00BD3681"/>
    <w:rsid w:val="00C3768E"/>
    <w:rsid w:val="00CA2CBB"/>
    <w:rsid w:val="00CF0B7F"/>
    <w:rsid w:val="00CF4ECF"/>
    <w:rsid w:val="00D11055"/>
    <w:rsid w:val="00DD1CF8"/>
    <w:rsid w:val="00E67FCC"/>
    <w:rsid w:val="00E80E72"/>
    <w:rsid w:val="00E823D9"/>
    <w:rsid w:val="00E944E1"/>
    <w:rsid w:val="00EE2F81"/>
    <w:rsid w:val="00F14990"/>
    <w:rsid w:val="00F90192"/>
    <w:rsid w:val="00F920FA"/>
    <w:rsid w:val="00F94F71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455AA"/>
  <w15:chartTrackingRefBased/>
  <w15:docId w15:val="{1CBCD2BD-F78B-455B-BA2F-C075272F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51C"/>
  </w:style>
  <w:style w:type="paragraph" w:styleId="Fuzeile">
    <w:name w:val="footer"/>
    <w:basedOn w:val="Standard"/>
    <w:link w:val="FuzeileZchn"/>
    <w:uiPriority w:val="99"/>
    <w:unhideWhenUsed/>
    <w:rsid w:val="008A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51C"/>
  </w:style>
  <w:style w:type="paragraph" w:customStyle="1" w:styleId="PMOrtDatum">
    <w:name w:val="PM Ort/Datum"/>
    <w:basedOn w:val="Standard"/>
    <w:qFormat/>
    <w:rsid w:val="008A551C"/>
    <w:pPr>
      <w:spacing w:after="0" w:line="360" w:lineRule="auto"/>
    </w:pPr>
    <w:rPr>
      <w:rFonts w:ascii="Arial" w:eastAsia="Times New Roman" w:hAnsi="Arial" w:cs="Arial"/>
      <w:i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A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534F5"/>
    <w:rPr>
      <w:color w:val="33CC99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34F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E295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E29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29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29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29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29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nja.schaber@amk-motion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mk-motion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AMKmotion">
      <a:dk1>
        <a:sysClr val="windowText" lastClr="000000"/>
      </a:dk1>
      <a:lt1>
        <a:sysClr val="window" lastClr="FFFFFF"/>
      </a:lt1>
      <a:dk2>
        <a:srgbClr val="33CC99"/>
      </a:dk2>
      <a:lt2>
        <a:srgbClr val="E7E6E6"/>
      </a:lt2>
      <a:accent1>
        <a:srgbClr val="33CC99"/>
      </a:accent1>
      <a:accent2>
        <a:srgbClr val="954F72"/>
      </a:accent2>
      <a:accent3>
        <a:srgbClr val="A5A5A5"/>
      </a:accent3>
      <a:accent4>
        <a:srgbClr val="FFC000"/>
      </a:accent4>
      <a:accent5>
        <a:srgbClr val="92D050"/>
      </a:accent5>
      <a:accent6>
        <a:srgbClr val="5B9BD5"/>
      </a:accent6>
      <a:hlink>
        <a:srgbClr val="33CC99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AMK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Steudle, Christine</dc:creator>
  <cp:keywords/>
  <dc:description/>
  <cp:lastModifiedBy>Schaber, Anja</cp:lastModifiedBy>
  <cp:revision>3</cp:revision>
  <cp:lastPrinted>2023-09-08T07:06:00Z</cp:lastPrinted>
  <dcterms:created xsi:type="dcterms:W3CDTF">2023-09-08T07:07:00Z</dcterms:created>
  <dcterms:modified xsi:type="dcterms:W3CDTF">2023-09-08T07:58:00Z</dcterms:modified>
</cp:coreProperties>
</file>